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BA1" w:rsidP="00B00BA1" w:rsidRDefault="00B00BA1" w14:paraId="66903DA8" w14:textId="77777777">
      <w:pPr>
        <w:rPr>
          <w:b/>
          <w:bCs/>
          <w:sz w:val="24"/>
          <w:szCs w:val="24"/>
        </w:rPr>
      </w:pPr>
    </w:p>
    <w:p w:rsidRPr="00B00BA1" w:rsidR="00B00BA1" w:rsidP="00B00BA1" w:rsidRDefault="00460905" w14:paraId="21995608" w14:textId="34ADF119">
      <w:pPr>
        <w:rPr>
          <w:rFonts w:ascii="Calibri" w:hAnsi="Calibri" w:eastAsia="Yu Mincho" w:cs="Times New Roman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00BA1">
        <w:rPr>
          <w:b/>
          <w:bCs/>
          <w:sz w:val="24"/>
          <w:szCs w:val="24"/>
        </w:rPr>
        <w:tab/>
      </w:r>
      <w:r w:rsidR="00B00BA1">
        <w:rPr>
          <w:b/>
          <w:bCs/>
          <w:sz w:val="24"/>
          <w:szCs w:val="24"/>
        </w:rPr>
        <w:tab/>
      </w:r>
      <w:r w:rsidR="00B00BA1">
        <w:rPr>
          <w:b/>
          <w:bCs/>
          <w:sz w:val="24"/>
          <w:szCs w:val="24"/>
        </w:rPr>
        <w:tab/>
      </w:r>
      <w:r w:rsidR="00B00BA1">
        <w:rPr>
          <w:b/>
          <w:bCs/>
          <w:sz w:val="24"/>
          <w:szCs w:val="24"/>
        </w:rPr>
        <w:tab/>
      </w:r>
      <w:r w:rsidR="00B00BA1">
        <w:rPr>
          <w:b/>
          <w:bCs/>
          <w:sz w:val="24"/>
          <w:szCs w:val="24"/>
        </w:rPr>
        <w:tab/>
      </w:r>
      <w:r w:rsidR="00B00BA1">
        <w:rPr>
          <w:b/>
          <w:bCs/>
          <w:sz w:val="24"/>
          <w:szCs w:val="24"/>
        </w:rPr>
        <w:t xml:space="preserve">      </w:t>
      </w:r>
      <w:proofErr w:type="spellStart"/>
      <w:r w:rsidRPr="00B00BA1" w:rsidR="00B00BA1">
        <w:rPr>
          <w:rFonts w:ascii="Calibri" w:hAnsi="Calibri" w:eastAsia="Yu Mincho" w:cs="Times New Roman"/>
        </w:rPr>
        <w:t>GenOMICC</w:t>
      </w:r>
      <w:proofErr w:type="spellEnd"/>
      <w:r w:rsidRPr="00B00BA1" w:rsidR="00B00BA1">
        <w:rPr>
          <w:rFonts w:ascii="Calibri" w:hAnsi="Calibri" w:eastAsia="Yu Mincho" w:cs="Times New Roman"/>
        </w:rPr>
        <w:t xml:space="preserve"> (Genetics </w:t>
      </w:r>
      <w:proofErr w:type="gramStart"/>
      <w:r w:rsidRPr="00B00BA1" w:rsidR="00B00BA1">
        <w:rPr>
          <w:rFonts w:ascii="Calibri" w:hAnsi="Calibri" w:eastAsia="Yu Mincho" w:cs="Times New Roman"/>
        </w:rPr>
        <w:t>Of</w:t>
      </w:r>
      <w:proofErr w:type="gramEnd"/>
      <w:r w:rsidRPr="00B00BA1" w:rsidR="00B00BA1">
        <w:rPr>
          <w:rFonts w:ascii="Calibri" w:hAnsi="Calibri" w:eastAsia="Yu Mincho" w:cs="Times New Roman"/>
        </w:rPr>
        <w:t xml:space="preserve"> Mortality In Critical Care) Study</w:t>
      </w:r>
    </w:p>
    <w:p w:rsidRPr="00B00BA1" w:rsidR="00B00BA1" w:rsidP="00B00BA1" w:rsidRDefault="00B00BA1" w14:paraId="12862522" w14:textId="77777777">
      <w:pPr>
        <w:jc w:val="right"/>
        <w:rPr>
          <w:rFonts w:ascii="Calibri" w:hAnsi="Calibri" w:eastAsia="Yu Mincho" w:cs="Times New Roman"/>
        </w:rPr>
      </w:pPr>
      <w:r w:rsidRPr="00B00BA1">
        <w:rPr>
          <w:rFonts w:ascii="Calibri" w:hAnsi="Calibri" w:eastAsia="Yu Mincho" w:cs="Times New Roman"/>
        </w:rPr>
        <w:t>Roslin Institute</w:t>
      </w:r>
    </w:p>
    <w:p w:rsidRPr="00B00BA1" w:rsidR="00B00BA1" w:rsidP="00B00BA1" w:rsidRDefault="00B00BA1" w14:paraId="3F4B53FB" w14:textId="77777777">
      <w:pPr>
        <w:jc w:val="right"/>
        <w:rPr>
          <w:rFonts w:ascii="Calibri" w:hAnsi="Calibri" w:eastAsia="Yu Mincho" w:cs="Times New Roman"/>
        </w:rPr>
      </w:pPr>
      <w:r w:rsidRPr="00B00BA1">
        <w:rPr>
          <w:rFonts w:ascii="Calibri" w:hAnsi="Calibri" w:eastAsia="Yu Mincho" w:cs="Times New Roman"/>
        </w:rPr>
        <w:t>University of Edinburgh</w:t>
      </w:r>
    </w:p>
    <w:p w:rsidRPr="00B00BA1" w:rsidR="00B00BA1" w:rsidP="00B00BA1" w:rsidRDefault="00B00BA1" w14:paraId="47E19ABA" w14:textId="77777777">
      <w:pPr>
        <w:jc w:val="right"/>
        <w:rPr>
          <w:rFonts w:ascii="Calibri" w:hAnsi="Calibri" w:eastAsia="Yu Mincho" w:cs="Times New Roman"/>
        </w:rPr>
      </w:pPr>
      <w:r w:rsidRPr="00B00BA1">
        <w:rPr>
          <w:rFonts w:ascii="Calibri" w:hAnsi="Calibri" w:eastAsia="Yu Mincho" w:cs="Times New Roman"/>
        </w:rPr>
        <w:t>Easter Bush</w:t>
      </w:r>
    </w:p>
    <w:p w:rsidR="00B00BA1" w:rsidP="00B00BA1" w:rsidRDefault="00B00BA1" w14:paraId="1698F34D" w14:textId="77777777">
      <w:pPr>
        <w:jc w:val="right"/>
        <w:rPr>
          <w:rFonts w:ascii="Calibri" w:hAnsi="Calibri" w:eastAsia="Yu Mincho" w:cs="Times New Roman"/>
        </w:rPr>
      </w:pPr>
      <w:r w:rsidRPr="00B00BA1">
        <w:rPr>
          <w:rFonts w:ascii="Calibri" w:hAnsi="Calibri" w:eastAsia="Yu Mincho" w:cs="Times New Roman"/>
        </w:rPr>
        <w:t xml:space="preserve">Midlothian </w:t>
      </w:r>
    </w:p>
    <w:p w:rsidRPr="00B00BA1" w:rsidR="00B00BA1" w:rsidP="00B00BA1" w:rsidRDefault="00B00BA1" w14:paraId="52C38346" w14:textId="04BA9948">
      <w:pPr>
        <w:jc w:val="right"/>
        <w:rPr>
          <w:rFonts w:ascii="Calibri" w:hAnsi="Calibri" w:eastAsia="Yu Mincho" w:cs="Times New Roman"/>
        </w:rPr>
      </w:pPr>
      <w:r w:rsidRPr="00B00BA1">
        <w:rPr>
          <w:rFonts w:ascii="Calibri" w:hAnsi="Calibri" w:eastAsia="Yu Mincho" w:cs="Times New Roman"/>
        </w:rPr>
        <w:t>genomicc@roslin.ed.ac.uk</w:t>
      </w:r>
    </w:p>
    <w:p w:rsidRPr="00D81C4C" w:rsidR="00D81C4C" w:rsidP="00D81C4C" w:rsidRDefault="00D81C4C" w14:paraId="37256C46" w14:textId="31B79AB0">
      <w:pPr>
        <w:rPr>
          <w:sz w:val="24"/>
          <w:szCs w:val="24"/>
        </w:rPr>
      </w:pPr>
    </w:p>
    <w:p w:rsidR="005469F6" w:rsidP="005469F6" w:rsidRDefault="005469F6" w14:paraId="1FEBC932" w14:textId="77777777">
      <w:pPr>
        <w:rPr>
          <w:sz w:val="24"/>
          <w:szCs w:val="24"/>
        </w:rPr>
      </w:pPr>
    </w:p>
    <w:p w:rsidRPr="00366491" w:rsidR="005469F6" w:rsidP="005469F6" w:rsidRDefault="005469F6" w14:paraId="0C77B58B" w14:textId="77777777">
      <w:pPr>
        <w:rPr>
          <w:b/>
          <w:bCs/>
          <w:sz w:val="24"/>
          <w:szCs w:val="24"/>
        </w:rPr>
      </w:pPr>
    </w:p>
    <w:p w:rsidR="005F4473" w:rsidP="005469F6" w:rsidRDefault="005F4473" w14:paraId="618C8307" w14:textId="67D628B0">
      <w:pPr>
        <w:rPr>
          <w:b/>
          <w:bCs/>
          <w:color w:val="2F5496" w:themeColor="accent1" w:themeShade="BF"/>
          <w:sz w:val="28"/>
          <w:szCs w:val="28"/>
        </w:rPr>
      </w:pPr>
      <w:r w:rsidRPr="005F4473">
        <w:rPr>
          <w:b/>
          <w:bCs/>
          <w:color w:val="2F5496" w:themeColor="accent1" w:themeShade="BF"/>
          <w:sz w:val="28"/>
          <w:szCs w:val="28"/>
        </w:rPr>
        <w:t xml:space="preserve">The </w:t>
      </w:r>
      <w:proofErr w:type="spellStart"/>
      <w:r w:rsidRPr="005F4473">
        <w:rPr>
          <w:b/>
          <w:bCs/>
          <w:color w:val="2F5496" w:themeColor="accent1" w:themeShade="BF"/>
          <w:sz w:val="28"/>
          <w:szCs w:val="28"/>
        </w:rPr>
        <w:t>GenOMICC</w:t>
      </w:r>
      <w:proofErr w:type="spellEnd"/>
      <w:r w:rsidRPr="005F4473">
        <w:rPr>
          <w:b/>
          <w:bCs/>
          <w:color w:val="2F5496" w:themeColor="accent1" w:themeShade="BF"/>
          <w:sz w:val="28"/>
          <w:szCs w:val="28"/>
        </w:rPr>
        <w:t xml:space="preserve"> Study</w:t>
      </w:r>
      <w:r>
        <w:rPr>
          <w:b/>
          <w:bCs/>
          <w:color w:val="2F5496" w:themeColor="accent1" w:themeShade="BF"/>
          <w:sz w:val="28"/>
          <w:szCs w:val="28"/>
        </w:rPr>
        <w:t>: Patient Sampling Instructions</w:t>
      </w:r>
    </w:p>
    <w:p w:rsidRPr="005F4473" w:rsidR="00366491" w:rsidP="005469F6" w:rsidRDefault="00366491" w14:paraId="7E15AE9F" w14:textId="668B7DC1">
      <w:pPr>
        <w:rPr>
          <w:b/>
          <w:bCs/>
          <w:color w:val="2F5496" w:themeColor="accent1" w:themeShade="BF"/>
          <w:sz w:val="28"/>
          <w:szCs w:val="28"/>
        </w:rPr>
      </w:pPr>
      <w:r w:rsidRPr="005F4473">
        <w:rPr>
          <w:b/>
          <w:bCs/>
          <w:color w:val="2F5496" w:themeColor="accent1" w:themeShade="BF"/>
          <w:sz w:val="28"/>
          <w:szCs w:val="28"/>
        </w:rPr>
        <w:t>For the attention of the healthcare professional undertaking the patient sampling</w:t>
      </w:r>
    </w:p>
    <w:p w:rsidRPr="00366491" w:rsidR="00366491" w:rsidP="005469F6" w:rsidRDefault="00366491" w14:paraId="55B62217" w14:textId="77777777">
      <w:pPr>
        <w:rPr>
          <w:b/>
          <w:bCs/>
          <w:sz w:val="28"/>
          <w:szCs w:val="28"/>
        </w:rPr>
      </w:pPr>
    </w:p>
    <w:p w:rsidRPr="00366491" w:rsidR="005469F6" w:rsidP="005469F6" w:rsidRDefault="005469F6" w14:paraId="7B28BA59" w14:textId="41321663">
      <w:pPr>
        <w:rPr>
          <w:sz w:val="24"/>
          <w:szCs w:val="24"/>
        </w:rPr>
      </w:pPr>
      <w:r w:rsidRPr="00366491">
        <w:rPr>
          <w:sz w:val="24"/>
          <w:szCs w:val="24"/>
        </w:rPr>
        <w:t xml:space="preserve">Thank you for agreeing to take this blood sample for the </w:t>
      </w:r>
      <w:proofErr w:type="spellStart"/>
      <w:r w:rsidRPr="00366491" w:rsidR="00366491">
        <w:rPr>
          <w:sz w:val="24"/>
          <w:szCs w:val="24"/>
        </w:rPr>
        <w:t>GenOMICC</w:t>
      </w:r>
      <w:proofErr w:type="spellEnd"/>
      <w:r w:rsidRPr="00366491">
        <w:rPr>
          <w:sz w:val="24"/>
          <w:szCs w:val="24"/>
        </w:rPr>
        <w:t xml:space="preserve"> study.</w:t>
      </w:r>
      <w:r w:rsidRPr="00366491" w:rsidR="00366491">
        <w:rPr>
          <w:sz w:val="24"/>
          <w:szCs w:val="24"/>
        </w:rPr>
        <w:t xml:space="preserve"> The patient has brought their sampling kit and these instructions to you so that they may participate in the </w:t>
      </w:r>
      <w:proofErr w:type="spellStart"/>
      <w:r w:rsidRPr="00366491" w:rsidR="00366491">
        <w:rPr>
          <w:sz w:val="24"/>
          <w:szCs w:val="24"/>
        </w:rPr>
        <w:t>GenOMICC</w:t>
      </w:r>
      <w:proofErr w:type="spellEnd"/>
      <w:r w:rsidRPr="00366491" w:rsidR="00366491">
        <w:rPr>
          <w:sz w:val="24"/>
          <w:szCs w:val="24"/>
        </w:rPr>
        <w:t xml:space="preserve"> study by contributing a small blood sample.</w:t>
      </w:r>
    </w:p>
    <w:p w:rsidR="005469F6" w:rsidP="005469F6" w:rsidRDefault="005469F6" w14:paraId="0D4E002C" w14:textId="04695C79">
      <w:pPr>
        <w:rPr>
          <w:sz w:val="24"/>
          <w:szCs w:val="24"/>
        </w:rPr>
      </w:pPr>
    </w:p>
    <w:p w:rsidR="005469F6" w:rsidP="005469F6" w:rsidRDefault="005469F6" w14:paraId="068E7978" w14:textId="5001CC97">
      <w:pPr>
        <w:jc w:val="both"/>
        <w:rPr>
          <w:sz w:val="24"/>
          <w:szCs w:val="24"/>
        </w:rPr>
      </w:pPr>
      <w:r w:rsidRPr="50CFD0D2">
        <w:rPr>
          <w:sz w:val="24"/>
          <w:szCs w:val="24"/>
        </w:rPr>
        <w:t xml:space="preserve">We have supplied </w:t>
      </w:r>
      <w:r w:rsidRPr="50CFD0D2" w:rsidR="00366491">
        <w:rPr>
          <w:sz w:val="24"/>
          <w:szCs w:val="24"/>
        </w:rPr>
        <w:t>a</w:t>
      </w:r>
      <w:r w:rsidRPr="50CFD0D2" w:rsidR="00366491">
        <w:rPr>
          <w:b/>
          <w:bCs/>
          <w:sz w:val="24"/>
          <w:szCs w:val="24"/>
        </w:rPr>
        <w:t xml:space="preserve"> </w:t>
      </w:r>
      <w:r w:rsidRPr="50CFD0D2" w:rsidR="04408FA2">
        <w:rPr>
          <w:b/>
          <w:bCs/>
          <w:sz w:val="24"/>
          <w:szCs w:val="24"/>
        </w:rPr>
        <w:t>4</w:t>
      </w:r>
      <w:r w:rsidRPr="50CFD0D2" w:rsidR="00366491">
        <w:rPr>
          <w:b/>
          <w:bCs/>
          <w:sz w:val="24"/>
          <w:szCs w:val="24"/>
        </w:rPr>
        <w:t>ml</w:t>
      </w:r>
      <w:r w:rsidRPr="50CFD0D2">
        <w:rPr>
          <w:b/>
          <w:bCs/>
          <w:sz w:val="24"/>
          <w:szCs w:val="24"/>
        </w:rPr>
        <w:t xml:space="preserve"> EDTA vacutainer tube </w:t>
      </w:r>
      <w:r w:rsidRPr="50CFD0D2">
        <w:rPr>
          <w:sz w:val="24"/>
          <w:szCs w:val="24"/>
        </w:rPr>
        <w:t>for collection of the blood sample</w:t>
      </w:r>
      <w:r w:rsidRPr="50CFD0D2" w:rsidR="00366491">
        <w:rPr>
          <w:sz w:val="24"/>
          <w:szCs w:val="24"/>
        </w:rPr>
        <w:t xml:space="preserve"> with</w:t>
      </w:r>
      <w:r w:rsidRPr="50CFD0D2">
        <w:rPr>
          <w:sz w:val="24"/>
          <w:szCs w:val="24"/>
        </w:rPr>
        <w:t xml:space="preserve">in this kit. </w:t>
      </w:r>
      <w:r w:rsidRPr="50CFD0D2" w:rsidR="00366491">
        <w:rPr>
          <w:sz w:val="24"/>
          <w:szCs w:val="24"/>
        </w:rPr>
        <w:t xml:space="preserve">The tube has already been labelled with </w:t>
      </w:r>
      <w:r w:rsidRPr="50CFD0D2" w:rsidR="005F4473">
        <w:rPr>
          <w:sz w:val="24"/>
          <w:szCs w:val="24"/>
        </w:rPr>
        <w:t xml:space="preserve">a </w:t>
      </w:r>
      <w:r w:rsidRPr="50CFD0D2" w:rsidR="00366491">
        <w:rPr>
          <w:sz w:val="24"/>
          <w:szCs w:val="24"/>
        </w:rPr>
        <w:t>patient identifiable barcode.</w:t>
      </w:r>
      <w:r w:rsidRPr="50CFD0D2" w:rsidR="005F4473">
        <w:rPr>
          <w:sz w:val="24"/>
          <w:szCs w:val="24"/>
        </w:rPr>
        <w:t xml:space="preserve"> </w:t>
      </w:r>
    </w:p>
    <w:p w:rsidR="00366491" w:rsidP="005469F6" w:rsidRDefault="00366491" w14:paraId="68E6C4FA" w14:textId="781FA3C0">
      <w:pPr>
        <w:jc w:val="both"/>
        <w:rPr>
          <w:sz w:val="24"/>
          <w:szCs w:val="24"/>
        </w:rPr>
      </w:pPr>
    </w:p>
    <w:p w:rsidRPr="005F4473" w:rsidR="00366491" w:rsidP="005469F6" w:rsidRDefault="00366491" w14:paraId="70DA0365" w14:textId="5C911647">
      <w:pPr>
        <w:jc w:val="both"/>
        <w:rPr>
          <w:b/>
          <w:bCs/>
          <w:color w:val="2F5496" w:themeColor="accent1" w:themeShade="BF"/>
          <w:sz w:val="24"/>
          <w:szCs w:val="24"/>
        </w:rPr>
      </w:pPr>
      <w:r w:rsidRPr="005F4473">
        <w:rPr>
          <w:b/>
          <w:bCs/>
          <w:color w:val="2F5496" w:themeColor="accent1" w:themeShade="BF"/>
          <w:sz w:val="24"/>
          <w:szCs w:val="24"/>
        </w:rPr>
        <w:t>After the sample has been taken</w:t>
      </w:r>
    </w:p>
    <w:p w:rsidR="006B3852" w:rsidP="005469F6" w:rsidRDefault="006B3852" w14:paraId="45109721" w14:textId="2882B810">
      <w:pPr>
        <w:jc w:val="both"/>
        <w:rPr>
          <w:b/>
          <w:bCs/>
          <w:sz w:val="24"/>
          <w:szCs w:val="24"/>
        </w:rPr>
      </w:pPr>
    </w:p>
    <w:p w:rsidRPr="006B3852" w:rsidR="006B3852" w:rsidP="006B3852" w:rsidRDefault="006B3852" w14:paraId="39DC06F1" w14:textId="60733ED6">
      <w:pPr>
        <w:pStyle w:val="ListParagraph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6B3852">
        <w:rPr>
          <w:rFonts w:cstheme="minorHAnsi"/>
          <w:color w:val="000000"/>
          <w:sz w:val="24"/>
          <w:szCs w:val="24"/>
        </w:rPr>
        <w:t>Please write the sample date on the tube</w:t>
      </w:r>
    </w:p>
    <w:p w:rsidRPr="005F4473" w:rsidR="006B3852" w:rsidP="005469F6" w:rsidRDefault="006B3852" w14:paraId="66C0C635" w14:textId="7F5914E2">
      <w:pPr>
        <w:pStyle w:val="ListParagraph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50CFD0D2">
        <w:rPr>
          <w:color w:val="000000" w:themeColor="text1"/>
          <w:sz w:val="24"/>
          <w:szCs w:val="24"/>
        </w:rPr>
        <w:t>Please do not add any patient identifiable information onto the EDTA tube – the barcode has already been recorded for this patient</w:t>
      </w:r>
    </w:p>
    <w:p w:rsidRPr="00366491" w:rsidR="006B3852" w:rsidP="006B3852" w:rsidRDefault="006B3852" w14:paraId="013F3CA3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5F4473" w:rsidR="006B3852" w:rsidP="005469F6" w:rsidRDefault="005469F6" w14:paraId="22D03FD6" w14:textId="30860152">
      <w:pPr>
        <w:rPr>
          <w:b/>
          <w:bCs/>
          <w:color w:val="2F5496" w:themeColor="accent1" w:themeShade="BF"/>
          <w:sz w:val="24"/>
          <w:szCs w:val="24"/>
        </w:rPr>
      </w:pPr>
      <w:r w:rsidRPr="005F4473">
        <w:rPr>
          <w:b/>
          <w:bCs/>
          <w:color w:val="2F5496" w:themeColor="accent1" w:themeShade="BF"/>
          <w:sz w:val="24"/>
          <w:szCs w:val="24"/>
        </w:rPr>
        <w:t>Packaging the samples</w:t>
      </w:r>
    </w:p>
    <w:p w:rsidR="006B3852" w:rsidP="005469F6" w:rsidRDefault="006B3852" w14:paraId="1FED6D26" w14:textId="728113C8">
      <w:pPr>
        <w:rPr>
          <w:b/>
          <w:bCs/>
          <w:sz w:val="24"/>
          <w:szCs w:val="24"/>
        </w:rPr>
      </w:pPr>
    </w:p>
    <w:p w:rsidRPr="006B3852" w:rsidR="006B3852" w:rsidP="006B3852" w:rsidRDefault="006B3852" w14:paraId="5CE0DCB6" w14:textId="69003BFD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6B3852">
        <w:rPr>
          <w:rFonts w:cstheme="minorHAnsi"/>
          <w:color w:val="000000"/>
          <w:sz w:val="24"/>
          <w:szCs w:val="24"/>
        </w:rPr>
        <w:t>Place the sample tube into the clear zipped bag with the absorbent material, inside the specimen box</w:t>
      </w:r>
    </w:p>
    <w:p w:rsidRPr="006B3852" w:rsidR="006B3852" w:rsidP="006B3852" w:rsidRDefault="006B3852" w14:paraId="490A3C7D" w14:textId="3C3640D7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6B3852">
        <w:rPr>
          <w:sz w:val="24"/>
          <w:szCs w:val="24"/>
        </w:rPr>
        <w:t>Close the box and seal with the security sticker (supplied)</w:t>
      </w:r>
    </w:p>
    <w:p w:rsidRPr="006B3852" w:rsidR="006B3852" w:rsidP="006B3852" w:rsidRDefault="006B3852" w14:paraId="08623BFF" w14:textId="67BDADFF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6B3852">
        <w:rPr>
          <w:sz w:val="24"/>
          <w:szCs w:val="24"/>
        </w:rPr>
        <w:t xml:space="preserve">The specimen box is now ready to be posted through any royal mail outlet/post-box. </w:t>
      </w:r>
      <w:r>
        <w:rPr>
          <w:sz w:val="24"/>
          <w:szCs w:val="24"/>
        </w:rPr>
        <w:t>The patient may wish to do this themselves</w:t>
      </w:r>
    </w:p>
    <w:p w:rsidRPr="005F4473" w:rsidR="006B3852" w:rsidP="006B3852" w:rsidRDefault="006B3852" w14:paraId="3C6F4613" w14:textId="5BB019EE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50CFD0D2">
        <w:rPr>
          <w:sz w:val="24"/>
          <w:szCs w:val="24"/>
        </w:rPr>
        <w:t>The UN337 approved packaging adheres to regulations for sending pathological samples by pos</w:t>
      </w:r>
      <w:r w:rsidRPr="50CFD0D2" w:rsidR="005F4473">
        <w:rPr>
          <w:sz w:val="24"/>
          <w:szCs w:val="24"/>
        </w:rPr>
        <w:t>t</w:t>
      </w:r>
    </w:p>
    <w:p w:rsidR="0425B09D" w:rsidP="50CFD0D2" w:rsidRDefault="0425B09D" w14:paraId="14B8FC85" w14:textId="74D76B2F">
      <w:pPr>
        <w:pStyle w:val="ListParagraph"/>
        <w:numPr>
          <w:ilvl w:val="0"/>
          <w:numId w:val="11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0CFD0D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There is no need to return the participant consent form in this specimen kit.</w:t>
      </w:r>
    </w:p>
    <w:p w:rsidR="005469F6" w:rsidP="005469F6" w:rsidRDefault="005469F6" w14:paraId="52DE6981" w14:textId="77777777">
      <w:pPr>
        <w:rPr>
          <w:sz w:val="24"/>
          <w:szCs w:val="24"/>
        </w:rPr>
      </w:pPr>
    </w:p>
    <w:p w:rsidRPr="005469F6" w:rsidR="005469F6" w:rsidP="005469F6" w:rsidRDefault="005469F6" w14:paraId="68BF8A95" w14:textId="05A2D552">
      <w:pPr>
        <w:rPr>
          <w:sz w:val="24"/>
          <w:szCs w:val="24"/>
        </w:rPr>
      </w:pPr>
      <w:r w:rsidRPr="005469F6">
        <w:rPr>
          <w:sz w:val="24"/>
          <w:szCs w:val="24"/>
        </w:rPr>
        <w:t xml:space="preserve">Please dispose of the needle safely in an appropriate </w:t>
      </w:r>
      <w:r>
        <w:rPr>
          <w:sz w:val="24"/>
          <w:szCs w:val="24"/>
        </w:rPr>
        <w:t>clinical waste sharps bin</w:t>
      </w:r>
      <w:r w:rsidRPr="005469F6">
        <w:rPr>
          <w:sz w:val="24"/>
          <w:szCs w:val="24"/>
        </w:rPr>
        <w:t xml:space="preserve">. </w:t>
      </w:r>
    </w:p>
    <w:p w:rsidR="004E07C6" w:rsidP="004E07C6" w:rsidRDefault="004E07C6" w14:paraId="5A311FAC" w14:textId="77777777">
      <w:pPr>
        <w:rPr>
          <w:sz w:val="24"/>
          <w:szCs w:val="24"/>
        </w:rPr>
      </w:pPr>
    </w:p>
    <w:p w:rsidRPr="005F4473" w:rsidR="005469F6" w:rsidP="004E07C6" w:rsidRDefault="005469F6" w14:paraId="07FEB0FA" w14:textId="1F09E69C">
      <w:pPr>
        <w:rPr>
          <w:b/>
          <w:bCs/>
          <w:color w:val="2F5496" w:themeColor="accent1" w:themeShade="BF"/>
          <w:sz w:val="28"/>
          <w:szCs w:val="28"/>
        </w:rPr>
      </w:pPr>
      <w:r w:rsidRPr="005F4473">
        <w:rPr>
          <w:b/>
          <w:bCs/>
          <w:color w:val="2F5496" w:themeColor="accent1" w:themeShade="BF"/>
          <w:sz w:val="28"/>
          <w:szCs w:val="28"/>
        </w:rPr>
        <w:t>Thank you for yo</w:t>
      </w:r>
      <w:r w:rsidRPr="005F4473" w:rsidR="006B3852">
        <w:rPr>
          <w:b/>
          <w:bCs/>
          <w:color w:val="2F5496" w:themeColor="accent1" w:themeShade="BF"/>
          <w:sz w:val="28"/>
          <w:szCs w:val="28"/>
        </w:rPr>
        <w:t xml:space="preserve">ur help in supporting the </w:t>
      </w:r>
      <w:proofErr w:type="spellStart"/>
      <w:r w:rsidRPr="005F4473" w:rsidR="006B3852">
        <w:rPr>
          <w:b/>
          <w:bCs/>
          <w:color w:val="2F5496" w:themeColor="accent1" w:themeShade="BF"/>
          <w:sz w:val="28"/>
          <w:szCs w:val="28"/>
        </w:rPr>
        <w:t>GenOMICC</w:t>
      </w:r>
      <w:proofErr w:type="spellEnd"/>
      <w:r w:rsidRPr="005F4473" w:rsidR="006B3852">
        <w:rPr>
          <w:b/>
          <w:bCs/>
          <w:color w:val="2F5496" w:themeColor="accent1" w:themeShade="BF"/>
          <w:sz w:val="28"/>
          <w:szCs w:val="28"/>
        </w:rPr>
        <w:t xml:space="preserve"> study</w:t>
      </w:r>
      <w:r w:rsidRPr="005F4473">
        <w:rPr>
          <w:b/>
          <w:bCs/>
          <w:color w:val="2F5496" w:themeColor="accent1" w:themeShade="BF"/>
          <w:sz w:val="28"/>
          <w:szCs w:val="28"/>
        </w:rPr>
        <w:t>.</w:t>
      </w:r>
    </w:p>
    <w:p w:rsidR="004E07C6" w:rsidP="00675C58" w:rsidRDefault="00675C58" w14:paraId="0A8F0363" w14:textId="57133D1D">
      <w:pPr>
        <w:tabs>
          <w:tab w:val="left" w:pos="735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Pr="00D81C4C" w:rsidR="004E07C6" w:rsidP="00D81C4C" w:rsidRDefault="004E07C6" w14:paraId="252BD54A" w14:textId="1D0018B7">
      <w:pPr>
        <w:tabs>
          <w:tab w:val="left" w:pos="1860"/>
        </w:tabs>
        <w:rPr>
          <w:sz w:val="24"/>
          <w:szCs w:val="24"/>
        </w:rPr>
      </w:pPr>
      <w:r w:rsidRPr="0EA8E88F" w:rsidR="27BADEDE">
        <w:rPr>
          <w:sz w:val="24"/>
          <w:szCs w:val="24"/>
        </w:rPr>
        <w:t>Prof</w:t>
      </w:r>
      <w:r w:rsidRPr="0EA8E88F" w:rsidR="004E07C6">
        <w:rPr>
          <w:sz w:val="24"/>
          <w:szCs w:val="24"/>
        </w:rPr>
        <w:t xml:space="preserve"> JK Baillie (Chief Investigator, University of Edinburgh)</w:t>
      </w:r>
    </w:p>
    <w:sectPr w:rsidRPr="00D81C4C" w:rsidR="004E07C6" w:rsidSect="00746D20">
      <w:headerReference w:type="default" r:id="rId10"/>
      <w:footerReference w:type="default" r:id="rId11"/>
      <w:type w:val="continuous"/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3F14" w:rsidP="008F391A" w:rsidRDefault="00F43F14" w14:paraId="556DB8D2" w14:textId="77777777">
      <w:pPr>
        <w:spacing w:line="240" w:lineRule="auto"/>
      </w:pPr>
      <w:r>
        <w:separator/>
      </w:r>
    </w:p>
  </w:endnote>
  <w:endnote w:type="continuationSeparator" w:id="0">
    <w:p w:rsidR="00F43F14" w:rsidP="008F391A" w:rsidRDefault="00F43F14" w14:paraId="6D06E69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391A" w:rsidP="00021E21" w:rsidRDefault="4A2FEB3F" w14:paraId="68B00BDD" w14:textId="47CCCF8B">
    <w:r w:rsidRPr="4A2FEB3F">
      <w:rPr>
        <w:color w:val="000000" w:themeColor="text1"/>
      </w:rPr>
      <w:t>Community sampling instructions v</w:t>
    </w:r>
    <w:r w:rsidR="00BE7077">
      <w:rPr>
        <w:color w:val="000000" w:themeColor="text1"/>
      </w:rPr>
      <w:t>5</w:t>
    </w:r>
    <w:r w:rsidRPr="4A2FEB3F">
      <w:rPr>
        <w:color w:val="000000" w:themeColor="text1"/>
      </w:rPr>
      <w:t xml:space="preserve"> </w:t>
    </w:r>
    <w:r w:rsidR="00BE7077">
      <w:rPr>
        <w:color w:val="000000" w:themeColor="text1"/>
      </w:rPr>
      <w:t>23 October 2024</w:t>
    </w:r>
    <w:r w:rsidRPr="4A2FEB3F">
      <w:rPr>
        <w:color w:val="000000" w:themeColor="text1"/>
      </w:rPr>
      <w:t xml:space="preserve">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F14" w:rsidP="008F391A" w:rsidRDefault="00F43F14" w14:paraId="33255FD4" w14:textId="77777777">
      <w:pPr>
        <w:spacing w:line="240" w:lineRule="auto"/>
      </w:pPr>
      <w:r>
        <w:separator/>
      </w:r>
    </w:p>
  </w:footnote>
  <w:footnote w:type="continuationSeparator" w:id="0">
    <w:p w:rsidR="00F43F14" w:rsidP="008F391A" w:rsidRDefault="00F43F14" w14:paraId="3A1822D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768ED" w:rsidP="008768ED" w:rsidRDefault="00A43518" w14:paraId="1818A552" w14:textId="113B449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3632" behindDoc="0" locked="0" layoutInCell="1" allowOverlap="1" wp14:anchorId="54142293" wp14:editId="292E3D53">
          <wp:simplePos x="0" y="0"/>
          <wp:positionH relativeFrom="column">
            <wp:posOffset>5922645</wp:posOffset>
          </wp:positionH>
          <wp:positionV relativeFrom="paragraph">
            <wp:posOffset>-233045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07C9DC0A" wp14:editId="3366D5DB">
          <wp:simplePos x="0" y="0"/>
          <wp:positionH relativeFrom="column">
            <wp:posOffset>-1270</wp:posOffset>
          </wp:positionH>
          <wp:positionV relativeFrom="paragraph">
            <wp:posOffset>-96520</wp:posOffset>
          </wp:positionV>
          <wp:extent cx="1799590" cy="462915"/>
          <wp:effectExtent l="0" t="0" r="3810" b="0"/>
          <wp:wrapNone/>
          <wp:docPr id="4" name="Picture 10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68ED" w:rsidP="008768ED" w:rsidRDefault="008768ED" w14:paraId="048B07E5" w14:textId="0DADE2A1">
    <w:pPr>
      <w:pStyle w:val="Header"/>
      <w:tabs>
        <w:tab w:val="clear" w:pos="4680"/>
        <w:tab w:val="clear" w:pos="9360"/>
        <w:tab w:val="center" w:pos="3678"/>
      </w:tabs>
    </w:pPr>
    <w:r>
      <w:tab/>
    </w:r>
  </w:p>
  <w:p w:rsidR="008768ED" w:rsidP="008768ED" w:rsidRDefault="00A43518" w14:paraId="64BA8C25" w14:textId="62DBE2C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59D0DD6" wp14:editId="1426948B">
              <wp:simplePos x="0" y="0"/>
              <wp:positionH relativeFrom="column">
                <wp:posOffset>28575</wp:posOffset>
              </wp:positionH>
              <wp:positionV relativeFrom="paragraph">
                <wp:posOffset>27940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E235E4" w:rsidR="008768ED" w:rsidP="008768ED" w:rsidRDefault="00F43F14" w14:paraId="320F82C6" w14:textId="77777777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w:history="1" r:id="rId3">
                            <w:r w:rsidRPr="00E235E4" w:rsidR="008768ED"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</w:rPr>
                              <w:t>genomicc.org</w:t>
                            </w:r>
                          </w:hyperlink>
                          <w:r w:rsidRPr="00E235E4" w:rsidR="008768ED">
                            <w:rPr>
                              <w:color w:val="4290CD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B665F3F">
            <v:shapetype id="_x0000_t202" coordsize="21600,21600" o:spt="202" path="m,l,21600r21600,l21600,xe" w14:anchorId="659D0DD6">
              <v:stroke joinstyle="miter"/>
              <v:path gradientshapeok="t" o:connecttype="rect"/>
            </v:shapetype>
            <v:shape id="Text Box 1" style="position:absolute;margin-left:2.25pt;margin-top:2.2pt;width:66.6pt;height:2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">
              <v:textbox>
                <w:txbxContent>
                  <w:p w:rsidRPr="00E235E4" w:rsidR="008768ED" w:rsidP="008768ED" w:rsidRDefault="00F43F14" w14:paraId="33B499B8" w14:textId="77777777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</w:pPr>
                    <w:hyperlink w:history="1" r:id="rId4">
                      <w:r w:rsidRPr="00E235E4" w:rsidR="008768ED">
                        <w:rPr>
                          <w:rStyle w:val="Hyperlink"/>
                          <w:color w:val="4290CD"/>
                          <w:sz w:val="18"/>
                          <w:szCs w:val="18"/>
                          <w:u w:val="none"/>
                        </w:rPr>
                        <w:t>genomicc.org</w:t>
                      </w:r>
                    </w:hyperlink>
                    <w:r w:rsidRPr="00E235E4" w:rsidR="008768ED">
                      <w:rPr>
                        <w:color w:val="4290CD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Pr="008768ED" w:rsidR="00BE469E" w:rsidP="008768ED" w:rsidRDefault="00BE469E" w14:paraId="6B1CCC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5004213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0956A21"/>
    <w:multiLevelType w:val="hybridMultilevel"/>
    <w:tmpl w:val="EA1860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218A59B1"/>
    <w:multiLevelType w:val="hybridMultilevel"/>
    <w:tmpl w:val="32C652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895B8B"/>
    <w:multiLevelType w:val="hybridMultilevel"/>
    <w:tmpl w:val="4F0CF6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5A5376"/>
    <w:multiLevelType w:val="hybridMultilevel"/>
    <w:tmpl w:val="A768AE9C"/>
    <w:lvl w:ilvl="0" w:tplc="36CCB9D4">
      <w:numFmt w:val="bullet"/>
      <w:lvlText w:val="·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373B0377"/>
    <w:multiLevelType w:val="hybridMultilevel"/>
    <w:tmpl w:val="308CCA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1A3F95"/>
    <w:multiLevelType w:val="hybridMultilevel"/>
    <w:tmpl w:val="1610DC6C"/>
    <w:lvl w:ilvl="0" w:tplc="DFB48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8E8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3ABE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BADF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2075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3C9E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1AD2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2623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5E96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9021A5B"/>
    <w:multiLevelType w:val="hybridMultilevel"/>
    <w:tmpl w:val="BA3C2998"/>
    <w:lvl w:ilvl="0" w:tplc="36CCB9D4">
      <w:numFmt w:val="bullet"/>
      <w:lvlText w:val="·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0B7DAD"/>
    <w:multiLevelType w:val="hybridMultilevel"/>
    <w:tmpl w:val="741A7320"/>
    <w:lvl w:ilvl="0" w:tplc="36CCB9D4">
      <w:numFmt w:val="bullet"/>
      <w:lvlText w:val="·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CF18D5"/>
    <w:multiLevelType w:val="hybridMultilevel"/>
    <w:tmpl w:val="D38AD4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637"/>
    <w:rsid w:val="0001492E"/>
    <w:rsid w:val="00021E21"/>
    <w:rsid w:val="00027574"/>
    <w:rsid w:val="000349F1"/>
    <w:rsid w:val="0003682E"/>
    <w:rsid w:val="0007055B"/>
    <w:rsid w:val="00074D8C"/>
    <w:rsid w:val="00103AE4"/>
    <w:rsid w:val="00107A1E"/>
    <w:rsid w:val="00114EEF"/>
    <w:rsid w:val="001251A0"/>
    <w:rsid w:val="00125744"/>
    <w:rsid w:val="0013603B"/>
    <w:rsid w:val="0013604C"/>
    <w:rsid w:val="00140251"/>
    <w:rsid w:val="001505C7"/>
    <w:rsid w:val="00154B97"/>
    <w:rsid w:val="00173F9D"/>
    <w:rsid w:val="0018026F"/>
    <w:rsid w:val="0018364C"/>
    <w:rsid w:val="00192CE3"/>
    <w:rsid w:val="001A4755"/>
    <w:rsid w:val="001B1E21"/>
    <w:rsid w:val="001E3689"/>
    <w:rsid w:val="001F1E4C"/>
    <w:rsid w:val="00202273"/>
    <w:rsid w:val="00203F70"/>
    <w:rsid w:val="002249AE"/>
    <w:rsid w:val="002309B3"/>
    <w:rsid w:val="002357BD"/>
    <w:rsid w:val="00236398"/>
    <w:rsid w:val="002540A0"/>
    <w:rsid w:val="00254B09"/>
    <w:rsid w:val="00254BF0"/>
    <w:rsid w:val="00281D33"/>
    <w:rsid w:val="002C479B"/>
    <w:rsid w:val="002E601C"/>
    <w:rsid w:val="00302067"/>
    <w:rsid w:val="00324400"/>
    <w:rsid w:val="00325CD8"/>
    <w:rsid w:val="0033330E"/>
    <w:rsid w:val="00337D29"/>
    <w:rsid w:val="00342A9D"/>
    <w:rsid w:val="00366491"/>
    <w:rsid w:val="003759CA"/>
    <w:rsid w:val="003A35BA"/>
    <w:rsid w:val="003A514F"/>
    <w:rsid w:val="003B2A37"/>
    <w:rsid w:val="003C12AD"/>
    <w:rsid w:val="003E7EDF"/>
    <w:rsid w:val="003F0E15"/>
    <w:rsid w:val="003F6CEA"/>
    <w:rsid w:val="00420BFF"/>
    <w:rsid w:val="0045736D"/>
    <w:rsid w:val="00460905"/>
    <w:rsid w:val="00470F58"/>
    <w:rsid w:val="0047499E"/>
    <w:rsid w:val="00477F34"/>
    <w:rsid w:val="004827AC"/>
    <w:rsid w:val="00485E4A"/>
    <w:rsid w:val="00491CFC"/>
    <w:rsid w:val="004C010A"/>
    <w:rsid w:val="004E07C6"/>
    <w:rsid w:val="005012A1"/>
    <w:rsid w:val="00503E61"/>
    <w:rsid w:val="005215C5"/>
    <w:rsid w:val="005331E1"/>
    <w:rsid w:val="00533F0A"/>
    <w:rsid w:val="005371E2"/>
    <w:rsid w:val="00541395"/>
    <w:rsid w:val="005469F6"/>
    <w:rsid w:val="00550637"/>
    <w:rsid w:val="00585860"/>
    <w:rsid w:val="00586631"/>
    <w:rsid w:val="005A312A"/>
    <w:rsid w:val="005A4208"/>
    <w:rsid w:val="005A7F69"/>
    <w:rsid w:val="005B4E7E"/>
    <w:rsid w:val="005B7976"/>
    <w:rsid w:val="005D0C70"/>
    <w:rsid w:val="005D1CF8"/>
    <w:rsid w:val="005D2B29"/>
    <w:rsid w:val="005D3308"/>
    <w:rsid w:val="005D3498"/>
    <w:rsid w:val="005E3421"/>
    <w:rsid w:val="005F4473"/>
    <w:rsid w:val="006063FA"/>
    <w:rsid w:val="00620A86"/>
    <w:rsid w:val="006267C6"/>
    <w:rsid w:val="00635FEF"/>
    <w:rsid w:val="00642C2C"/>
    <w:rsid w:val="00645B5E"/>
    <w:rsid w:val="00654947"/>
    <w:rsid w:val="00670CAF"/>
    <w:rsid w:val="00675C58"/>
    <w:rsid w:val="00676880"/>
    <w:rsid w:val="006772D1"/>
    <w:rsid w:val="00677C2E"/>
    <w:rsid w:val="006B3852"/>
    <w:rsid w:val="006C5046"/>
    <w:rsid w:val="007326C5"/>
    <w:rsid w:val="00746D20"/>
    <w:rsid w:val="0077230A"/>
    <w:rsid w:val="007741D2"/>
    <w:rsid w:val="0077448F"/>
    <w:rsid w:val="00783DE4"/>
    <w:rsid w:val="00784546"/>
    <w:rsid w:val="007A60AB"/>
    <w:rsid w:val="007A6738"/>
    <w:rsid w:val="007B41AA"/>
    <w:rsid w:val="007C74A4"/>
    <w:rsid w:val="007D5979"/>
    <w:rsid w:val="007D5E51"/>
    <w:rsid w:val="007E29DD"/>
    <w:rsid w:val="007E4A42"/>
    <w:rsid w:val="007F0274"/>
    <w:rsid w:val="008122A9"/>
    <w:rsid w:val="0082104E"/>
    <w:rsid w:val="0083228F"/>
    <w:rsid w:val="0083496F"/>
    <w:rsid w:val="00842CEC"/>
    <w:rsid w:val="008432D3"/>
    <w:rsid w:val="0087183E"/>
    <w:rsid w:val="0087355F"/>
    <w:rsid w:val="008768ED"/>
    <w:rsid w:val="0088043D"/>
    <w:rsid w:val="008822D1"/>
    <w:rsid w:val="008A096A"/>
    <w:rsid w:val="008E0D92"/>
    <w:rsid w:val="008E2710"/>
    <w:rsid w:val="008F391A"/>
    <w:rsid w:val="00922369"/>
    <w:rsid w:val="009247D9"/>
    <w:rsid w:val="00924B21"/>
    <w:rsid w:val="00943AB3"/>
    <w:rsid w:val="00955BEE"/>
    <w:rsid w:val="00956931"/>
    <w:rsid w:val="00993CBE"/>
    <w:rsid w:val="009942CE"/>
    <w:rsid w:val="009A52E4"/>
    <w:rsid w:val="009A6500"/>
    <w:rsid w:val="009A7A88"/>
    <w:rsid w:val="009B0E06"/>
    <w:rsid w:val="009B66D2"/>
    <w:rsid w:val="009D0443"/>
    <w:rsid w:val="00A00AB6"/>
    <w:rsid w:val="00A00F32"/>
    <w:rsid w:val="00A11CA2"/>
    <w:rsid w:val="00A326DB"/>
    <w:rsid w:val="00A43518"/>
    <w:rsid w:val="00A43B35"/>
    <w:rsid w:val="00A46D36"/>
    <w:rsid w:val="00A7413B"/>
    <w:rsid w:val="00A81003"/>
    <w:rsid w:val="00AB5C5D"/>
    <w:rsid w:val="00AD32E6"/>
    <w:rsid w:val="00B00BA1"/>
    <w:rsid w:val="00B0217D"/>
    <w:rsid w:val="00B0381B"/>
    <w:rsid w:val="00B139FF"/>
    <w:rsid w:val="00B13FE0"/>
    <w:rsid w:val="00B17929"/>
    <w:rsid w:val="00B208E4"/>
    <w:rsid w:val="00B4170D"/>
    <w:rsid w:val="00B44B80"/>
    <w:rsid w:val="00B53384"/>
    <w:rsid w:val="00B607B2"/>
    <w:rsid w:val="00B66A51"/>
    <w:rsid w:val="00BB3CA4"/>
    <w:rsid w:val="00BD5FBD"/>
    <w:rsid w:val="00BE2B9B"/>
    <w:rsid w:val="00BE469E"/>
    <w:rsid w:val="00BE7077"/>
    <w:rsid w:val="00C05B65"/>
    <w:rsid w:val="00C348D2"/>
    <w:rsid w:val="00C612D1"/>
    <w:rsid w:val="00C67F99"/>
    <w:rsid w:val="00C85A66"/>
    <w:rsid w:val="00C90C3C"/>
    <w:rsid w:val="00CC43F8"/>
    <w:rsid w:val="00CD15B6"/>
    <w:rsid w:val="00CD4765"/>
    <w:rsid w:val="00CD6052"/>
    <w:rsid w:val="00CF3454"/>
    <w:rsid w:val="00D04472"/>
    <w:rsid w:val="00D1158C"/>
    <w:rsid w:val="00D12105"/>
    <w:rsid w:val="00D33516"/>
    <w:rsid w:val="00D81C4C"/>
    <w:rsid w:val="00D81D27"/>
    <w:rsid w:val="00D93F9E"/>
    <w:rsid w:val="00DA4C0B"/>
    <w:rsid w:val="00DB5778"/>
    <w:rsid w:val="00DC166C"/>
    <w:rsid w:val="00DC6FB3"/>
    <w:rsid w:val="00DE2855"/>
    <w:rsid w:val="00DE39AE"/>
    <w:rsid w:val="00E03650"/>
    <w:rsid w:val="00E13FB4"/>
    <w:rsid w:val="00E235E4"/>
    <w:rsid w:val="00E35D2F"/>
    <w:rsid w:val="00E511BB"/>
    <w:rsid w:val="00E54E8D"/>
    <w:rsid w:val="00E723C9"/>
    <w:rsid w:val="00E7578F"/>
    <w:rsid w:val="00E823AD"/>
    <w:rsid w:val="00EB3945"/>
    <w:rsid w:val="00EB6BEF"/>
    <w:rsid w:val="00EC0D96"/>
    <w:rsid w:val="00ED0533"/>
    <w:rsid w:val="00ED0EAB"/>
    <w:rsid w:val="00ED40BE"/>
    <w:rsid w:val="00ED52C4"/>
    <w:rsid w:val="00EE4C66"/>
    <w:rsid w:val="00EF23A1"/>
    <w:rsid w:val="00EF622B"/>
    <w:rsid w:val="00F21AE0"/>
    <w:rsid w:val="00F25DB8"/>
    <w:rsid w:val="00F3363D"/>
    <w:rsid w:val="00F338F7"/>
    <w:rsid w:val="00F43F14"/>
    <w:rsid w:val="00F54DA0"/>
    <w:rsid w:val="00F669F9"/>
    <w:rsid w:val="00F66F63"/>
    <w:rsid w:val="00F912EF"/>
    <w:rsid w:val="00F934A1"/>
    <w:rsid w:val="00FB2FF3"/>
    <w:rsid w:val="00FB319A"/>
    <w:rsid w:val="00FD489D"/>
    <w:rsid w:val="00FD65F6"/>
    <w:rsid w:val="00FE0562"/>
    <w:rsid w:val="00FE6F7A"/>
    <w:rsid w:val="00FF658B"/>
    <w:rsid w:val="0425B09D"/>
    <w:rsid w:val="04408FA2"/>
    <w:rsid w:val="0EA8E88F"/>
    <w:rsid w:val="10B0BF9A"/>
    <w:rsid w:val="27BADEDE"/>
    <w:rsid w:val="4A1EA66A"/>
    <w:rsid w:val="4A2FEB3F"/>
    <w:rsid w:val="50CFD0D2"/>
    <w:rsid w:val="7606FCBD"/>
    <w:rsid w:val="7FF8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color="4472C4" w:themeColor="accent1" w:sz="6" w:space="2"/>
        <w:left w:val="single" w:color="4472C4" w:themeColor="accent1" w:sz="6" w:space="2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color="4472C4" w:themeColor="accent1" w:sz="6" w:space="2"/>
        <w:left w:val="dotted" w:color="4472C4" w:themeColor="accent1" w:sz="6" w:space="2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color="4472C4" w:themeColor="accent1" w:sz="6" w:space="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color="4472C4" w:themeColor="accent1" w:sz="6" w:space="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TableGrid1" w:customStyle="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91A"/>
    <w:rPr>
      <w:rFonts w:ascii="Cambria" w:hAnsi="Cambria" w:eastAsia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91A"/>
    <w:rPr>
      <w:rFonts w:ascii="Cambria" w:hAnsi="Cambria" w:eastAsia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 w:customStyle="1">
    <w:name w:val="Table Grid0"/>
    <w:basedOn w:val="TableNormal"/>
    <w:uiPriority w:val="39"/>
    <w:rsid w:val="00783D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color="4472C4" w:themeColor="accent1" w:sz="4" w:space="10"/>
        <w:left w:val="single" w:color="4472C4" w:themeColor="accent1" w:sz="4" w:space="10"/>
      </w:pBdr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odyText">
    <w:name w:val="Body Text"/>
    <w:basedOn w:val="Normal"/>
    <w:link w:val="BodyTextChar"/>
    <w:qFormat/>
    <w:rsid w:val="0018364C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styleId="BodyTextChar" w:customStyle="1">
    <w:name w:val="Body Text Char"/>
    <w:basedOn w:val="DefaultParagraphFont"/>
    <w:link w:val="BodyText"/>
    <w:rsid w:val="0018364C"/>
    <w:rPr>
      <w:rFonts w:eastAsiaTheme="minorHAnsi"/>
      <w:sz w:val="24"/>
      <w:szCs w:val="24"/>
      <w:lang w:val="en-US" w:eastAsia="en-US"/>
    </w:rPr>
  </w:style>
  <w:style w:type="paragraph" w:styleId="FirstParagraph" w:customStyle="1">
    <w:name w:val="First Paragraph"/>
    <w:basedOn w:val="BodyText"/>
    <w:next w:val="BodyText"/>
    <w:qFormat/>
    <w:rsid w:val="0018364C"/>
  </w:style>
  <w:style w:type="paragraph" w:styleId="BalloonText">
    <w:name w:val="Balloon Text"/>
    <w:basedOn w:val="Normal"/>
    <w:link w:val="BalloonTextChar"/>
    <w:uiPriority w:val="99"/>
    <w:semiHidden/>
    <w:unhideWhenUsed/>
    <w:rsid w:val="007F0274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F02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274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F0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F027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09B3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4C01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1C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69F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Props1.xml><?xml version="1.0" encoding="utf-8"?>
<ds:datastoreItem xmlns:ds="http://schemas.openxmlformats.org/officeDocument/2006/customXml" ds:itemID="{DA18A846-60F7-423F-A1D6-16F920BF6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3B4FB-BA96-4EC8-9480-07813802B106}"/>
</file>

<file path=customXml/itemProps3.xml><?xml version="1.0" encoding="utf-8"?>
<ds:datastoreItem xmlns:ds="http://schemas.openxmlformats.org/officeDocument/2006/customXml" ds:itemID="{12836C39-4900-46C1-8C26-AB6C195737D1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Wilna Oosthuyzen</cp:lastModifiedBy>
  <cp:revision>12</cp:revision>
  <dcterms:created xsi:type="dcterms:W3CDTF">2020-06-17T14:13:00Z</dcterms:created>
  <dcterms:modified xsi:type="dcterms:W3CDTF">2024-10-25T16:25:12Z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